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05A" w:rsidRPr="00937E39" w:rsidRDefault="0024305A" w:rsidP="0024305A">
      <w:pPr>
        <w:spacing w:after="0" w:line="240" w:lineRule="atLeast"/>
        <w:outlineLvl w:val="0"/>
        <w:rPr>
          <w:rFonts w:ascii="Arial" w:eastAsia="Times New Roman" w:hAnsi="Arial" w:cs="Arial"/>
          <w:color w:val="2F3133"/>
          <w:kern w:val="36"/>
          <w:lang w:eastAsia="de-DE"/>
        </w:rPr>
      </w:pPr>
      <w:r w:rsidRPr="00937E39">
        <w:rPr>
          <w:rFonts w:ascii="Arial" w:eastAsia="Times New Roman" w:hAnsi="Arial" w:cs="Arial"/>
          <w:color w:val="2F3133"/>
          <w:kern w:val="36"/>
          <w:lang w:eastAsia="de-DE"/>
        </w:rPr>
        <w:t>Sehr geehrte Mandantschaft,</w:t>
      </w:r>
    </w:p>
    <w:p w:rsidR="0024305A" w:rsidRPr="00937E39" w:rsidRDefault="0024305A" w:rsidP="0024305A">
      <w:pPr>
        <w:spacing w:after="0" w:line="240" w:lineRule="atLeast"/>
        <w:outlineLvl w:val="0"/>
        <w:rPr>
          <w:rFonts w:ascii="Arial" w:eastAsia="Times New Roman" w:hAnsi="Arial" w:cs="Arial"/>
          <w:color w:val="2F3133"/>
          <w:kern w:val="36"/>
          <w:lang w:eastAsia="de-DE"/>
        </w:rPr>
      </w:pPr>
    </w:p>
    <w:p w:rsidR="0024305A" w:rsidRPr="00937E39" w:rsidRDefault="0024305A" w:rsidP="00937E39">
      <w:pPr>
        <w:spacing w:after="0" w:line="240" w:lineRule="atLeast"/>
        <w:outlineLvl w:val="0"/>
        <w:rPr>
          <w:rFonts w:ascii="Arial" w:eastAsia="Times New Roman" w:hAnsi="Arial" w:cs="Arial"/>
          <w:color w:val="2F3133"/>
          <w:kern w:val="36"/>
          <w:lang w:eastAsia="de-DE"/>
        </w:rPr>
      </w:pPr>
      <w:r w:rsidRPr="00937E39">
        <w:rPr>
          <w:rFonts w:ascii="Arial" w:eastAsia="Times New Roman" w:hAnsi="Arial" w:cs="Arial"/>
          <w:color w:val="2F3133"/>
          <w:kern w:val="36"/>
          <w:lang w:eastAsia="de-DE"/>
        </w:rPr>
        <w:t>wegen der momentanen Rechtsunsicherheit</w:t>
      </w:r>
      <w:r w:rsidR="00937E39" w:rsidRPr="00937E39">
        <w:rPr>
          <w:rFonts w:ascii="Arial" w:eastAsia="Times New Roman" w:hAnsi="Arial" w:cs="Arial"/>
          <w:color w:val="2F3133"/>
          <w:kern w:val="36"/>
          <w:lang w:eastAsia="de-DE"/>
        </w:rPr>
        <w:t xml:space="preserve"> bei Registrierkassen sind nachfolgende Voraussetzungen für eine Weiternutzung, Aufrüstung oder Neuanschaffung mit Ihrem Aufsteller zu klären, falls Ihre Kasse nicht bereits den gesetzlichen Vorschriften entspricht:</w:t>
      </w:r>
    </w:p>
    <w:p w:rsidR="00937E39" w:rsidRPr="00937E39" w:rsidRDefault="00937E39" w:rsidP="00937E39">
      <w:pPr>
        <w:spacing w:after="0" w:line="240" w:lineRule="atLeast"/>
        <w:outlineLvl w:val="0"/>
        <w:rPr>
          <w:rFonts w:ascii="korbregular" w:eastAsia="Times New Roman" w:hAnsi="korbregular" w:cs="Arial"/>
          <w:color w:val="2F3133"/>
          <w:kern w:val="36"/>
          <w:sz w:val="24"/>
          <w:szCs w:val="24"/>
          <w:lang w:eastAsia="de-DE"/>
        </w:rPr>
      </w:pPr>
    </w:p>
    <w:p w:rsidR="00D13E4A" w:rsidRPr="0024305A" w:rsidRDefault="00D13E4A" w:rsidP="00937E39">
      <w:pPr>
        <w:spacing w:after="0" w:line="240" w:lineRule="atLeast"/>
        <w:jc w:val="center"/>
        <w:outlineLvl w:val="0"/>
        <w:rPr>
          <w:rFonts w:ascii="korbregular" w:eastAsia="Times New Roman" w:hAnsi="korbregular" w:cs="Arial"/>
          <w:color w:val="2F3133"/>
          <w:kern w:val="36"/>
          <w:sz w:val="48"/>
          <w:szCs w:val="48"/>
          <w:lang w:eastAsia="de-DE"/>
        </w:rPr>
      </w:pPr>
      <w:r w:rsidRPr="0024305A">
        <w:rPr>
          <w:rFonts w:ascii="korbregular" w:eastAsia="Times New Roman" w:hAnsi="korbregular" w:cs="Arial"/>
          <w:color w:val="2F3133"/>
          <w:kern w:val="36"/>
          <w:sz w:val="48"/>
          <w:szCs w:val="48"/>
          <w:lang w:eastAsia="de-DE"/>
        </w:rPr>
        <w:t>Anforderungen an Registrierkassen ab 2017</w:t>
      </w:r>
    </w:p>
    <w:p w:rsidR="00D13E4A" w:rsidRPr="00D13E4A" w:rsidRDefault="00D13E4A" w:rsidP="00D13E4A">
      <w:pPr>
        <w:spacing w:line="384" w:lineRule="atLeast"/>
        <w:rPr>
          <w:rFonts w:ascii="source_sans_proregular" w:eastAsia="Times New Roman" w:hAnsi="source_sans_proregular" w:cs="Arial"/>
          <w:color w:val="5F6266"/>
          <w:sz w:val="24"/>
          <w:szCs w:val="24"/>
          <w:lang w:eastAsia="de-DE"/>
        </w:rPr>
      </w:pPr>
      <w:r w:rsidRPr="00D13E4A">
        <w:rPr>
          <w:rFonts w:ascii="source_sans_proregular" w:eastAsia="Times New Roman" w:hAnsi="source_sans_proregular" w:cs="Arial"/>
          <w:color w:val="5F6266"/>
          <w:sz w:val="24"/>
          <w:szCs w:val="24"/>
          <w:lang w:eastAsia="de-DE"/>
        </w:rPr>
        <w:t xml:space="preserve">Auch wenn </w:t>
      </w:r>
      <w:r w:rsidRPr="00D13E4A">
        <w:rPr>
          <w:rFonts w:ascii="source_sans_proregular" w:eastAsia="Times New Roman" w:hAnsi="source_sans_proregular" w:cs="Arial"/>
          <w:b/>
          <w:bCs/>
          <w:color w:val="5F6266"/>
          <w:sz w:val="24"/>
          <w:szCs w:val="24"/>
          <w:lang w:eastAsia="de-DE"/>
        </w:rPr>
        <w:t>in Deutschland keine Pflicht für Registrierkassen</w:t>
      </w:r>
      <w:r w:rsidRPr="00D13E4A">
        <w:rPr>
          <w:rFonts w:ascii="source_sans_proregular" w:eastAsia="Times New Roman" w:hAnsi="source_sans_proregular" w:cs="Arial"/>
          <w:color w:val="5F6266"/>
          <w:sz w:val="24"/>
          <w:szCs w:val="24"/>
          <w:lang w:eastAsia="de-DE"/>
        </w:rPr>
        <w:t xml:space="preserve"> besteht, nutzen die meisten Unternehmen, die Bargeld einnehmen, Registrier- oder PC-Kassen. Aufgrund der bislang leichten Manipulationsmöglichkeiten sind Anforderungen an die elektronische Kassenbuchführung besonders hoch. Mit </w:t>
      </w:r>
      <w:hyperlink r:id="rId5" w:tgtFrame="_self" w:history="1">
        <w:r w:rsidRPr="00D13E4A">
          <w:rPr>
            <w:rFonts w:ascii="source_sans_proregular" w:eastAsia="Times New Roman" w:hAnsi="source_sans_proregular" w:cs="Arial"/>
            <w:b/>
            <w:bCs/>
            <w:color w:val="2D76B2"/>
            <w:sz w:val="24"/>
            <w:szCs w:val="24"/>
            <w:lang w:eastAsia="de-DE"/>
          </w:rPr>
          <w:t xml:space="preserve">Schreiben vom 26. November 2010 </w:t>
        </w:r>
      </w:hyperlink>
      <w:r w:rsidRPr="00D13E4A">
        <w:rPr>
          <w:rFonts w:ascii="source_sans_proregular" w:eastAsia="Times New Roman" w:hAnsi="source_sans_proregular" w:cs="Arial"/>
          <w:b/>
          <w:bCs/>
          <w:color w:val="5F6266"/>
          <w:sz w:val="24"/>
          <w:szCs w:val="24"/>
          <w:lang w:eastAsia="de-DE"/>
        </w:rPr>
        <w:t xml:space="preserve">hatte das Bundesfinanzministerium die Regeln </w:t>
      </w:r>
      <w:r w:rsidR="003B32F3">
        <w:rPr>
          <w:rFonts w:ascii="source_sans_proregular" w:eastAsia="Times New Roman" w:hAnsi="source_sans_proregular" w:cs="Arial"/>
          <w:b/>
          <w:bCs/>
          <w:color w:val="5F6266"/>
          <w:sz w:val="24"/>
          <w:szCs w:val="24"/>
          <w:lang w:eastAsia="de-DE"/>
        </w:rPr>
        <w:t xml:space="preserve">bei </w:t>
      </w:r>
      <w:bookmarkStart w:id="0" w:name="_GoBack"/>
      <w:bookmarkEnd w:id="0"/>
      <w:r w:rsidRPr="00D13E4A">
        <w:rPr>
          <w:rFonts w:ascii="source_sans_proregular" w:eastAsia="Times New Roman" w:hAnsi="source_sans_proregular" w:cs="Arial"/>
          <w:b/>
          <w:bCs/>
          <w:color w:val="5F6266"/>
          <w:sz w:val="24"/>
          <w:szCs w:val="24"/>
          <w:lang w:eastAsia="de-DE"/>
        </w:rPr>
        <w:t>Bargeschäften verschärft</w:t>
      </w:r>
      <w:r w:rsidRPr="00D13E4A">
        <w:rPr>
          <w:rFonts w:ascii="source_sans_proregular" w:eastAsia="Times New Roman" w:hAnsi="source_sans_proregular" w:cs="Arial"/>
          <w:color w:val="5F6266"/>
          <w:sz w:val="24"/>
          <w:szCs w:val="24"/>
          <w:lang w:eastAsia="de-DE"/>
        </w:rPr>
        <w:t>. Die Kassenbuchführung steht seitdem verstärkt im Fokus von Betriebsprüfungen. Im Falle der Löschung aufbewahrungspflichtiger Daten oder bei fehlender Aufbewahrung ist die Ordnungsmäßigkeit der Kassenbuchführung nicht gegeben. Neben einem Bußgeld erfolgt in diesem Fall für die Grundlage der Besteuerung eine Schätzung vom Finanzamt, die oftmals sehr hoch ausfallen und ggf. die Existenz eines Unternehmens bedrohen können.</w:t>
      </w:r>
    </w:p>
    <w:p w:rsidR="00D13E4A" w:rsidRPr="00D13E4A" w:rsidRDefault="00D13E4A" w:rsidP="00D13E4A">
      <w:pPr>
        <w:spacing w:line="384" w:lineRule="atLeast"/>
        <w:rPr>
          <w:rFonts w:ascii="source_sans_proregular" w:eastAsia="Times New Roman" w:hAnsi="source_sans_proregular" w:cs="Arial"/>
          <w:color w:val="5F6266"/>
          <w:sz w:val="24"/>
          <w:szCs w:val="24"/>
          <w:u w:val="single"/>
          <w:lang w:eastAsia="de-DE"/>
        </w:rPr>
      </w:pPr>
      <w:r w:rsidRPr="00D13E4A">
        <w:rPr>
          <w:rFonts w:ascii="source_sans_proregular" w:eastAsia="Times New Roman" w:hAnsi="source_sans_proregular" w:cs="Arial"/>
          <w:color w:val="5F6266"/>
          <w:sz w:val="24"/>
          <w:szCs w:val="24"/>
          <w:lang w:eastAsia="de-DE"/>
        </w:rPr>
        <w:t> </w:t>
      </w:r>
      <w:r w:rsidRPr="00D13E4A">
        <w:rPr>
          <w:rFonts w:ascii="source_sans_proregular" w:eastAsia="Times New Roman" w:hAnsi="source_sans_proregular" w:cs="Arial"/>
          <w:b/>
          <w:bCs/>
          <w:i/>
          <w:iCs/>
          <w:color w:val="5F6266"/>
          <w:sz w:val="24"/>
          <w:szCs w:val="24"/>
          <w:lang w:eastAsia="de-DE"/>
        </w:rPr>
        <w:t>Anforderungen an Bargeschäfte/Registrierkassen seit 26.10.2010</w:t>
      </w:r>
      <w:r w:rsidRPr="00D13E4A">
        <w:rPr>
          <w:rFonts w:ascii="source_sans_proregular" w:eastAsia="Times New Roman" w:hAnsi="source_sans_proregular" w:cs="Arial"/>
          <w:color w:val="5F6266"/>
          <w:sz w:val="24"/>
          <w:szCs w:val="24"/>
          <w:lang w:eastAsia="de-DE"/>
        </w:rPr>
        <w:br/>
        <w:t>Die wesentlichen Anforderungen des BMF-Schreibens aus 2010 sehen vor, dass:</w:t>
      </w:r>
      <w:r w:rsidRPr="00D13E4A">
        <w:rPr>
          <w:rFonts w:ascii="source_sans_proregular" w:eastAsia="Times New Roman" w:hAnsi="source_sans_proregular" w:cs="Arial"/>
          <w:color w:val="5F6266"/>
          <w:sz w:val="24"/>
          <w:szCs w:val="24"/>
          <w:lang w:eastAsia="de-DE"/>
        </w:rPr>
        <w:br/>
      </w:r>
      <w:r w:rsidRPr="00D13E4A">
        <w:rPr>
          <w:rFonts w:ascii="source_sans_proregular" w:eastAsia="Times New Roman" w:hAnsi="source_sans_proregular" w:cs="Arial"/>
          <w:color w:val="5F6266"/>
          <w:sz w:val="24"/>
          <w:szCs w:val="24"/>
          <w:u w:val="single"/>
          <w:lang w:eastAsia="de-DE"/>
        </w:rPr>
        <w:t xml:space="preserve">- alle Kassenumsätze als Einzelumsätze </w:t>
      </w:r>
      <w:r w:rsidR="003B32F3">
        <w:rPr>
          <w:rFonts w:ascii="source_sans_proregular" w:eastAsia="Times New Roman" w:hAnsi="source_sans_proregular" w:cs="Arial"/>
          <w:color w:val="5F6266"/>
          <w:sz w:val="24"/>
          <w:szCs w:val="24"/>
          <w:u w:val="single"/>
          <w:lang w:eastAsia="de-DE"/>
        </w:rPr>
        <w:t xml:space="preserve">müssen </w:t>
      </w:r>
      <w:r w:rsidRPr="00D13E4A">
        <w:rPr>
          <w:rFonts w:ascii="source_sans_proregular" w:eastAsia="Times New Roman" w:hAnsi="source_sans_proregular" w:cs="Arial"/>
          <w:color w:val="5F6266"/>
          <w:sz w:val="24"/>
          <w:szCs w:val="24"/>
          <w:u w:val="single"/>
          <w:lang w:eastAsia="de-DE"/>
        </w:rPr>
        <w:t>digital aufzeichnet werden</w:t>
      </w:r>
      <w:r w:rsidRPr="00D13E4A">
        <w:rPr>
          <w:rFonts w:ascii="source_sans_proregular" w:eastAsia="Times New Roman" w:hAnsi="source_sans_proregular" w:cs="Arial"/>
          <w:color w:val="5F6266"/>
          <w:sz w:val="24"/>
          <w:szCs w:val="24"/>
          <w:u w:val="single"/>
          <w:lang w:eastAsia="de-DE"/>
        </w:rPr>
        <w:br/>
        <w:t>- alle Kassenumsätze für mind. zehn Jahre unveränderbar digital gespeichert werden</w:t>
      </w:r>
      <w:r w:rsidRPr="00D13E4A">
        <w:rPr>
          <w:rFonts w:ascii="source_sans_proregular" w:eastAsia="Times New Roman" w:hAnsi="source_sans_proregular" w:cs="Arial"/>
          <w:color w:val="5F6266"/>
          <w:sz w:val="24"/>
          <w:szCs w:val="24"/>
          <w:u w:val="single"/>
          <w:lang w:eastAsia="de-DE"/>
        </w:rPr>
        <w:br/>
        <w:t>- alle Kassenumsätze digital prüfbar (digital auslesbar) gemacht werden</w:t>
      </w:r>
    </w:p>
    <w:p w:rsidR="00D13E4A" w:rsidRPr="00D13E4A" w:rsidRDefault="00D13E4A" w:rsidP="00D13E4A">
      <w:pPr>
        <w:spacing w:line="384" w:lineRule="atLeast"/>
        <w:rPr>
          <w:rFonts w:ascii="source_sans_proregular" w:eastAsia="Times New Roman" w:hAnsi="source_sans_proregular" w:cs="Arial"/>
          <w:color w:val="5F6266"/>
          <w:sz w:val="24"/>
          <w:szCs w:val="24"/>
          <w:lang w:eastAsia="de-DE"/>
        </w:rPr>
      </w:pPr>
      <w:r w:rsidRPr="00D13E4A">
        <w:rPr>
          <w:rFonts w:ascii="source_sans_proregular" w:eastAsia="Times New Roman" w:hAnsi="source_sans_proregular" w:cs="Arial"/>
          <w:b/>
          <w:bCs/>
          <w:color w:val="5F6266"/>
          <w:sz w:val="24"/>
          <w:szCs w:val="24"/>
          <w:lang w:eastAsia="de-DE"/>
        </w:rPr>
        <w:t xml:space="preserve">Seit dem 26.11.2010 besteht bereits eine eindeutige Nachrüstpflicht der Registrierkassen, um diesen Anforderungen zu entsprechen! </w:t>
      </w:r>
      <w:r w:rsidRPr="00D13E4A">
        <w:rPr>
          <w:rFonts w:ascii="source_sans_proregular" w:eastAsia="Times New Roman" w:hAnsi="source_sans_proregular" w:cs="Arial"/>
          <w:color w:val="5F6266"/>
          <w:sz w:val="24"/>
          <w:szCs w:val="24"/>
          <w:lang w:eastAsia="de-DE"/>
        </w:rPr>
        <w:t>Daraus folgt: Ist eine Erweiterung und Aufrüstung der eingesetzten Kasse technisch möglich, dann besteht sofortige Nachrüstpflicht. Bei unterlassener möglicher Nachrüstung ist keine ordnungsgemäße Buchführung gegeben und das Finanzamt ist berechtigt zu schätzen! Lassen Sie die technischen Möglichkeiten Ihrer Registrierkasse durch Ihren Kassendienstleister überprüfen und das Ergebnis schriftlich bestätigen!</w:t>
      </w:r>
      <w:r w:rsidRPr="00D13E4A">
        <w:rPr>
          <w:rFonts w:ascii="source_sans_proregular" w:eastAsia="Times New Roman" w:hAnsi="source_sans_proregular" w:cs="Arial"/>
          <w:color w:val="5F6266"/>
          <w:sz w:val="24"/>
          <w:szCs w:val="24"/>
          <w:lang w:eastAsia="de-DE"/>
        </w:rPr>
        <w:br/>
        <w:t>Sofern die Registrierkassen den Anforderungen aus 2010 nicht entsprechen und die Kasse technisch nicht nachrüstbar ist, besteht eine Übergangsfrist bis Ende 2016.</w:t>
      </w:r>
      <w:r w:rsidRPr="00D13E4A">
        <w:rPr>
          <w:rFonts w:ascii="source_sans_proregular" w:eastAsia="Times New Roman" w:hAnsi="source_sans_proregular" w:cs="Arial"/>
          <w:b/>
          <w:bCs/>
          <w:color w:val="5F6266"/>
          <w:sz w:val="24"/>
          <w:szCs w:val="24"/>
          <w:lang w:eastAsia="de-DE"/>
        </w:rPr>
        <w:t>  Ab 1. Januar 2017 an dürfen nur noch solche Kassen eingesetzt werden, die den obigen Anforderungen  aus dem BMF-Schreiben aus 2010 entsprechen.</w:t>
      </w:r>
    </w:p>
    <w:p w:rsidR="00D13E4A" w:rsidRDefault="00D13E4A" w:rsidP="00D13E4A">
      <w:pPr>
        <w:spacing w:line="384" w:lineRule="atLeast"/>
        <w:rPr>
          <w:rFonts w:ascii="source_sans_proregular" w:eastAsia="Times New Roman" w:hAnsi="source_sans_proregular" w:cs="Arial"/>
          <w:b/>
          <w:bCs/>
          <w:i/>
          <w:iCs/>
          <w:color w:val="5F6266"/>
          <w:sz w:val="24"/>
          <w:szCs w:val="24"/>
          <w:lang w:eastAsia="de-DE"/>
        </w:rPr>
      </w:pPr>
    </w:p>
    <w:p w:rsidR="00D13E4A" w:rsidRDefault="00D13E4A" w:rsidP="00D13E4A">
      <w:pPr>
        <w:spacing w:line="384" w:lineRule="atLeast"/>
        <w:rPr>
          <w:rFonts w:ascii="source_sans_proregular" w:eastAsia="Times New Roman" w:hAnsi="source_sans_proregular" w:cs="Arial"/>
          <w:b/>
          <w:bCs/>
          <w:i/>
          <w:iCs/>
          <w:color w:val="5F6266"/>
          <w:sz w:val="24"/>
          <w:szCs w:val="24"/>
          <w:lang w:eastAsia="de-DE"/>
        </w:rPr>
      </w:pPr>
    </w:p>
    <w:p w:rsidR="00D13E4A" w:rsidRDefault="00D13E4A" w:rsidP="00D13E4A">
      <w:pPr>
        <w:spacing w:line="384" w:lineRule="atLeast"/>
        <w:rPr>
          <w:rFonts w:ascii="source_sans_proregular" w:eastAsia="Times New Roman" w:hAnsi="source_sans_proregular" w:cs="Arial"/>
          <w:b/>
          <w:bCs/>
          <w:i/>
          <w:iCs/>
          <w:color w:val="5F6266"/>
          <w:sz w:val="24"/>
          <w:szCs w:val="24"/>
          <w:lang w:eastAsia="de-DE"/>
        </w:rPr>
      </w:pPr>
    </w:p>
    <w:p w:rsidR="00D13E4A" w:rsidRPr="00D13E4A" w:rsidRDefault="00D13E4A" w:rsidP="00D13E4A">
      <w:pPr>
        <w:spacing w:line="384" w:lineRule="atLeast"/>
        <w:rPr>
          <w:rFonts w:ascii="source_sans_proregular" w:eastAsia="Times New Roman" w:hAnsi="source_sans_proregular" w:cs="Arial"/>
          <w:color w:val="5F6266"/>
          <w:sz w:val="24"/>
          <w:szCs w:val="24"/>
          <w:lang w:eastAsia="de-DE"/>
        </w:rPr>
      </w:pPr>
      <w:r w:rsidRPr="00D13E4A">
        <w:rPr>
          <w:rFonts w:ascii="source_sans_proregular" w:eastAsia="Times New Roman" w:hAnsi="source_sans_proregular" w:cs="Arial"/>
          <w:b/>
          <w:bCs/>
          <w:i/>
          <w:iCs/>
          <w:color w:val="5F6266"/>
          <w:sz w:val="24"/>
          <w:szCs w:val="24"/>
          <w:lang w:eastAsia="de-DE"/>
        </w:rPr>
        <w:lastRenderedPageBreak/>
        <w:t>NEU: Zertifizierte Sicherheitseinrichtung: Anforderungen an Registrierkassen ab 2019</w:t>
      </w:r>
      <w:r w:rsidRPr="00D13E4A">
        <w:rPr>
          <w:rFonts w:ascii="source_sans_proregular" w:eastAsia="Times New Roman" w:hAnsi="source_sans_proregular" w:cs="Arial"/>
          <w:color w:val="5F6266"/>
          <w:sz w:val="24"/>
          <w:szCs w:val="24"/>
          <w:lang w:eastAsia="de-DE"/>
        </w:rPr>
        <w:br/>
        <w:t xml:space="preserve">Inzwischen hat das Bundeskabinett </w:t>
      </w:r>
      <w:r w:rsidR="00572011">
        <w:rPr>
          <w:rFonts w:ascii="source_sans_proregular" w:eastAsia="Times New Roman" w:hAnsi="source_sans_proregular" w:cs="Arial"/>
          <w:color w:val="5F6266"/>
          <w:sz w:val="24"/>
          <w:szCs w:val="24"/>
          <w:lang w:eastAsia="de-DE"/>
        </w:rPr>
        <w:t xml:space="preserve">am 13. Juli 2016 </w:t>
      </w:r>
      <w:r w:rsidRPr="00D13E4A">
        <w:rPr>
          <w:rFonts w:ascii="source_sans_proregular" w:eastAsia="Times New Roman" w:hAnsi="source_sans_proregular" w:cs="Arial"/>
          <w:color w:val="5F6266"/>
          <w:sz w:val="24"/>
          <w:szCs w:val="24"/>
          <w:lang w:eastAsia="de-DE"/>
        </w:rPr>
        <w:t xml:space="preserve">einen Gesetzentwurf beschlossen, </w:t>
      </w:r>
      <w:r w:rsidR="00572011">
        <w:rPr>
          <w:rFonts w:ascii="source_sans_proregular" w:eastAsia="Times New Roman" w:hAnsi="source_sans_proregular" w:cs="Arial"/>
          <w:color w:val="5F6266"/>
          <w:sz w:val="24"/>
          <w:szCs w:val="24"/>
          <w:lang w:eastAsia="de-DE"/>
        </w:rPr>
        <w:t xml:space="preserve">        </w:t>
      </w:r>
      <w:r w:rsidRPr="00D13E4A">
        <w:rPr>
          <w:rFonts w:ascii="source_sans_proregular" w:eastAsia="Times New Roman" w:hAnsi="source_sans_proregular" w:cs="Arial"/>
          <w:color w:val="5F6266"/>
          <w:sz w:val="24"/>
          <w:szCs w:val="24"/>
          <w:lang w:eastAsia="de-DE"/>
        </w:rPr>
        <w:t xml:space="preserve">der weitere Maßnahmen zur Prävention von Steuerhinterziehung durch manipulierte Kassenaufzeichnungen bekämpfen soll. Die Einführung einer </w:t>
      </w:r>
      <w:r w:rsidRPr="00D13E4A">
        <w:rPr>
          <w:rFonts w:ascii="source_sans_proregular" w:eastAsia="Times New Roman" w:hAnsi="source_sans_proregular" w:cs="Arial"/>
          <w:b/>
          <w:bCs/>
          <w:color w:val="5F6266"/>
          <w:sz w:val="24"/>
          <w:szCs w:val="24"/>
          <w:lang w:eastAsia="de-DE"/>
        </w:rPr>
        <w:t>allgemeinen Registrierkassenpflicht sieht der Gesetzentwurf weiterhin nicht vor</w:t>
      </w:r>
      <w:r w:rsidRPr="00D13E4A">
        <w:rPr>
          <w:rFonts w:ascii="source_sans_proregular" w:eastAsia="Times New Roman" w:hAnsi="source_sans_proregular" w:cs="Arial"/>
          <w:color w:val="5F6266"/>
          <w:sz w:val="24"/>
          <w:szCs w:val="24"/>
          <w:lang w:eastAsia="de-DE"/>
        </w:rPr>
        <w:t xml:space="preserve">. </w:t>
      </w:r>
      <w:r w:rsidRPr="00D13E4A">
        <w:rPr>
          <w:rFonts w:ascii="source_sans_proregular" w:eastAsia="Times New Roman" w:hAnsi="source_sans_proregular" w:cs="Arial"/>
          <w:b/>
          <w:bCs/>
          <w:color w:val="5F6266"/>
          <w:sz w:val="24"/>
          <w:szCs w:val="24"/>
          <w:lang w:eastAsia="de-DE"/>
        </w:rPr>
        <w:t>Allerdings müssen</w:t>
      </w:r>
      <w:r w:rsidRPr="00D13E4A">
        <w:rPr>
          <w:rFonts w:ascii="source_sans_proregular" w:eastAsia="Times New Roman" w:hAnsi="source_sans_proregular" w:cs="Arial"/>
          <w:color w:val="5F6266"/>
          <w:sz w:val="24"/>
          <w:szCs w:val="24"/>
          <w:lang w:eastAsia="de-DE"/>
        </w:rPr>
        <w:t xml:space="preserve"> </w:t>
      </w:r>
      <w:r w:rsidRPr="00D13E4A">
        <w:rPr>
          <w:rFonts w:ascii="source_sans_proregular" w:eastAsia="Times New Roman" w:hAnsi="source_sans_proregular" w:cs="Arial"/>
          <w:b/>
          <w:bCs/>
          <w:color w:val="5F6266"/>
          <w:sz w:val="24"/>
          <w:szCs w:val="24"/>
          <w:lang w:eastAsia="de-DE"/>
        </w:rPr>
        <w:t>elektronische Registrierkassen ab 1. Januar 2020 zusätzlich über eine zertifizierte technische Sicherheitseinrichtung verfügen</w:t>
      </w:r>
      <w:r w:rsidRPr="00D13E4A">
        <w:rPr>
          <w:rFonts w:ascii="source_sans_proregular" w:eastAsia="Times New Roman" w:hAnsi="source_sans_proregular" w:cs="Arial"/>
          <w:color w:val="5F6266"/>
          <w:sz w:val="24"/>
          <w:szCs w:val="24"/>
          <w:lang w:eastAsia="de-DE"/>
        </w:rPr>
        <w:t>. Diese besteht aus drei Bestandteilen: einem Sicherheitsmodul, einem Speichermedium und einer digitalen Schnittstelle. Das Sicherheitsmodul soll gewährleisten, dass Kasseneingaben mit Beginn des Aufzeichnungsvorgangs protokolliert und später nicht mehr unerkannt manipuliert werden können. Auf dem Speichermedium werden die Einzelaufzeichnungen für die Dauer der gesetzlichen Aufbewahrungsfrist gespeichert. Die digitale Schnittstelle soll eine reibungslose Datenübertragung für Prüfungszwecke garantieren.</w:t>
      </w:r>
      <w:r w:rsidRPr="00D13E4A">
        <w:rPr>
          <w:rFonts w:ascii="source_sans_proregular" w:eastAsia="Times New Roman" w:hAnsi="source_sans_proregular" w:cs="Arial"/>
          <w:color w:val="5F6266"/>
          <w:sz w:val="24"/>
          <w:szCs w:val="24"/>
          <w:lang w:eastAsia="de-DE"/>
        </w:rPr>
        <w:br/>
        <w:t>Für einige Unternehmen soll die Übergangsfrist bis zum 31. Dezember 2022 verlängert werden. Das betrifft die Unternehmer, die sich erst kürzlich gemäß den Anforderungen des BMF-Schreibens vom 26. November 2010 eine neue Kasse angeschafft haben, diese jedoch bauartbedingt nicht mit einer zertifizierten technischen Sicherheitseinrichtung aufrüsten können.</w:t>
      </w:r>
      <w:r w:rsidRPr="00D13E4A">
        <w:rPr>
          <w:rFonts w:ascii="source_sans_proregular" w:eastAsia="Times New Roman" w:hAnsi="source_sans_proregular" w:cs="Arial"/>
          <w:color w:val="5F6266"/>
          <w:sz w:val="24"/>
          <w:szCs w:val="24"/>
          <w:lang w:eastAsia="de-DE"/>
        </w:rPr>
        <w:br/>
        <w:t>Der Gesetzentwurf schreibt keine bestimmte Lösung vor, sondern ist technologieoffen und herstellerunabhängig ausgestaltet. Das Bundesamt für Sicherheit in der Informationstechnik (BSI) soll die technischen Anforderungen an die geforderte Sicherheitseinrichtung genau definieren und anschließend entsprechende Anbieterlösungen zertifizieren.</w:t>
      </w:r>
    </w:p>
    <w:p w:rsidR="00D13E4A" w:rsidRPr="00D13E4A" w:rsidRDefault="00D13E4A" w:rsidP="00D13E4A">
      <w:pPr>
        <w:spacing w:line="384" w:lineRule="atLeast"/>
        <w:rPr>
          <w:rFonts w:ascii="source_sans_proregular" w:eastAsia="Times New Roman" w:hAnsi="source_sans_proregular" w:cs="Arial"/>
          <w:color w:val="5F6266"/>
          <w:sz w:val="24"/>
          <w:szCs w:val="24"/>
          <w:lang w:eastAsia="de-DE"/>
        </w:rPr>
      </w:pPr>
      <w:r w:rsidRPr="00D13E4A">
        <w:rPr>
          <w:rFonts w:ascii="source_sans_proregular" w:eastAsia="Times New Roman" w:hAnsi="source_sans_proregular" w:cs="Arial"/>
          <w:b/>
          <w:bCs/>
          <w:i/>
          <w:iCs/>
          <w:color w:val="5F6266"/>
          <w:sz w:val="24"/>
          <w:szCs w:val="24"/>
          <w:lang w:eastAsia="de-DE"/>
        </w:rPr>
        <w:t>Kunden sollen künftig Belege einfordern können</w:t>
      </w:r>
      <w:r w:rsidRPr="00D13E4A">
        <w:rPr>
          <w:rFonts w:ascii="source_sans_proregular" w:eastAsia="Times New Roman" w:hAnsi="source_sans_proregular" w:cs="Arial"/>
          <w:color w:val="5F6266"/>
          <w:sz w:val="24"/>
          <w:szCs w:val="24"/>
          <w:lang w:eastAsia="de-DE"/>
        </w:rPr>
        <w:br/>
        <w:t xml:space="preserve">Der aktuelle Gesetzentwurf sieht außerdem eine Belegausgabe auf Verlangen des Kunden vor. </w:t>
      </w:r>
      <w:r w:rsidRPr="00D13E4A">
        <w:rPr>
          <w:rFonts w:ascii="source_sans_proregular" w:eastAsia="Times New Roman" w:hAnsi="source_sans_proregular" w:cs="Arial"/>
          <w:b/>
          <w:bCs/>
          <w:color w:val="5F6266"/>
          <w:sz w:val="24"/>
          <w:szCs w:val="24"/>
          <w:lang w:eastAsia="de-DE"/>
        </w:rPr>
        <w:t>Eine generelle Belegausgabepflicht ist nicht vorgesehen</w:t>
      </w:r>
      <w:r w:rsidRPr="00D13E4A">
        <w:rPr>
          <w:rFonts w:ascii="source_sans_proregular" w:eastAsia="Times New Roman" w:hAnsi="source_sans_proregular" w:cs="Arial"/>
          <w:color w:val="5F6266"/>
          <w:sz w:val="24"/>
          <w:szCs w:val="24"/>
          <w:lang w:eastAsia="de-DE"/>
        </w:rPr>
        <w:t>, da steuerliche Kontrollen auch ohne eine derartige Pflicht möglich sind.</w:t>
      </w:r>
    </w:p>
    <w:p w:rsidR="00D13E4A" w:rsidRPr="00D13E4A" w:rsidRDefault="00D13E4A" w:rsidP="00D13E4A">
      <w:pPr>
        <w:spacing w:line="384" w:lineRule="atLeast"/>
        <w:rPr>
          <w:rFonts w:ascii="source_sans_proregular" w:eastAsia="Times New Roman" w:hAnsi="source_sans_proregular" w:cs="Arial"/>
          <w:color w:val="5F6266"/>
          <w:sz w:val="24"/>
          <w:szCs w:val="24"/>
          <w:lang w:eastAsia="de-DE"/>
        </w:rPr>
      </w:pPr>
      <w:r w:rsidRPr="00D13E4A">
        <w:rPr>
          <w:rFonts w:ascii="source_sans_proregular" w:eastAsia="Times New Roman" w:hAnsi="source_sans_proregular" w:cs="Arial"/>
          <w:b/>
          <w:bCs/>
          <w:i/>
          <w:iCs/>
          <w:color w:val="5F6266"/>
          <w:sz w:val="24"/>
          <w:szCs w:val="24"/>
          <w:lang w:eastAsia="de-DE"/>
        </w:rPr>
        <w:t>Neues Prüfverfahren „Kassen-Nachschau“</w:t>
      </w:r>
      <w:r w:rsidRPr="00D13E4A">
        <w:rPr>
          <w:rFonts w:ascii="source_sans_proregular" w:eastAsia="Times New Roman" w:hAnsi="source_sans_proregular" w:cs="Arial"/>
          <w:b/>
          <w:bCs/>
          <w:color w:val="5F6266"/>
          <w:sz w:val="24"/>
          <w:szCs w:val="24"/>
          <w:lang w:eastAsia="de-DE"/>
        </w:rPr>
        <w:br/>
        <w:t>Ergänzend zu den bereits vorhandenen Instrumenten der Steuerkontrolle soll zudem als neues Instrument eine Kassen-Nachschau gesetzlich eingeführt werden.</w:t>
      </w:r>
      <w:r w:rsidRPr="00D13E4A">
        <w:rPr>
          <w:rFonts w:ascii="source_sans_proregular" w:eastAsia="Times New Roman" w:hAnsi="source_sans_proregular" w:cs="Arial"/>
          <w:color w:val="5F6266"/>
          <w:sz w:val="24"/>
          <w:szCs w:val="24"/>
          <w:lang w:eastAsia="de-DE"/>
        </w:rPr>
        <w:t xml:space="preserve"> Diese Kassen-Nachschau ist als eigenständiges Verfahren vorgesehen - speziell zum Zwecke der Überprüfung von Aufzeichnungen mittels Registrierkassen. Bei Verstößen gegen die neuen Verpflichtungen zur ordnungsgemäßen Nutzung der technischen Sicherheitseinrichtung festgestellt, sollen Geldbußen von bis zu 25.000 Euro fällig werden.</w:t>
      </w:r>
    </w:p>
    <w:p w:rsidR="00D13E4A" w:rsidRPr="00D13E4A" w:rsidRDefault="00D13E4A" w:rsidP="00D13E4A">
      <w:pPr>
        <w:spacing w:line="384" w:lineRule="atLeast"/>
        <w:rPr>
          <w:rFonts w:ascii="source_sans_proregular" w:eastAsia="Times New Roman" w:hAnsi="source_sans_proregular" w:cs="Arial"/>
          <w:color w:val="5F6266"/>
          <w:sz w:val="24"/>
          <w:szCs w:val="24"/>
          <w:lang w:eastAsia="de-DE"/>
        </w:rPr>
      </w:pPr>
      <w:r w:rsidRPr="00D13E4A">
        <w:rPr>
          <w:rFonts w:ascii="source_sans_proregular" w:eastAsia="Times New Roman" w:hAnsi="source_sans_proregular" w:cs="Arial"/>
          <w:color w:val="5F6266"/>
          <w:sz w:val="24"/>
          <w:szCs w:val="24"/>
          <w:lang w:eastAsia="de-DE"/>
        </w:rPr>
        <w:t> </w:t>
      </w:r>
    </w:p>
    <w:p w:rsidR="005F3A7E" w:rsidRDefault="005F3A7E"/>
    <w:sectPr w:rsidR="005F3A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rbregula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ource_sans_proregular">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E4A"/>
    <w:rsid w:val="00145FBB"/>
    <w:rsid w:val="0024305A"/>
    <w:rsid w:val="003B32F3"/>
    <w:rsid w:val="00572011"/>
    <w:rsid w:val="005F3A7E"/>
    <w:rsid w:val="00937E39"/>
    <w:rsid w:val="00CD7DD5"/>
    <w:rsid w:val="00D13E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D8C4B-0CEB-477B-BDB2-A9A47E12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D13E4A"/>
    <w:pPr>
      <w:spacing w:after="0" w:line="240" w:lineRule="atLeast"/>
      <w:outlineLvl w:val="0"/>
    </w:pPr>
    <w:rPr>
      <w:rFonts w:ascii="korbregular" w:eastAsia="Times New Roman" w:hAnsi="korbregular" w:cs="Times New Roman"/>
      <w:color w:val="2F3133"/>
      <w:kern w:val="36"/>
      <w:sz w:val="81"/>
      <w:szCs w:val="81"/>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13E4A"/>
    <w:rPr>
      <w:rFonts w:ascii="korbregular" w:eastAsia="Times New Roman" w:hAnsi="korbregular" w:cs="Times New Roman"/>
      <w:color w:val="2F3133"/>
      <w:kern w:val="36"/>
      <w:sz w:val="81"/>
      <w:szCs w:val="81"/>
      <w:lang w:eastAsia="de-DE"/>
    </w:rPr>
  </w:style>
  <w:style w:type="character" w:styleId="Hervorhebung">
    <w:name w:val="Emphasis"/>
    <w:basedOn w:val="Absatz-Standardschriftart"/>
    <w:uiPriority w:val="20"/>
    <w:qFormat/>
    <w:rsid w:val="00D13E4A"/>
    <w:rPr>
      <w:i/>
      <w:iCs/>
    </w:rPr>
  </w:style>
  <w:style w:type="character" w:styleId="Fett">
    <w:name w:val="Strong"/>
    <w:basedOn w:val="Absatz-Standardschriftart"/>
    <w:uiPriority w:val="22"/>
    <w:qFormat/>
    <w:rsid w:val="00D13E4A"/>
    <w:rPr>
      <w:b/>
      <w:bCs/>
    </w:rPr>
  </w:style>
  <w:style w:type="paragraph" w:styleId="Sprechblasentext">
    <w:name w:val="Balloon Text"/>
    <w:basedOn w:val="Standard"/>
    <w:link w:val="SprechblasentextZchn"/>
    <w:uiPriority w:val="99"/>
    <w:semiHidden/>
    <w:unhideWhenUsed/>
    <w:rsid w:val="00D13E4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13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466078">
      <w:bodyDiv w:val="1"/>
      <w:marLeft w:val="0"/>
      <w:marRight w:val="0"/>
      <w:marTop w:val="0"/>
      <w:marBottom w:val="0"/>
      <w:divBdr>
        <w:top w:val="none" w:sz="0" w:space="0" w:color="auto"/>
        <w:left w:val="none" w:sz="0" w:space="0" w:color="auto"/>
        <w:bottom w:val="none" w:sz="0" w:space="0" w:color="auto"/>
        <w:right w:val="none" w:sz="0" w:space="0" w:color="auto"/>
      </w:divBdr>
      <w:divsChild>
        <w:div w:id="138039640">
          <w:marLeft w:val="0"/>
          <w:marRight w:val="0"/>
          <w:marTop w:val="0"/>
          <w:marBottom w:val="0"/>
          <w:divBdr>
            <w:top w:val="none" w:sz="0" w:space="0" w:color="auto"/>
            <w:left w:val="none" w:sz="0" w:space="0" w:color="auto"/>
            <w:bottom w:val="none" w:sz="0" w:space="0" w:color="auto"/>
            <w:right w:val="none" w:sz="0" w:space="0" w:color="auto"/>
          </w:divBdr>
          <w:divsChild>
            <w:div w:id="1663778173">
              <w:marLeft w:val="225"/>
              <w:marRight w:val="225"/>
              <w:marTop w:val="0"/>
              <w:marBottom w:val="0"/>
              <w:divBdr>
                <w:top w:val="none" w:sz="0" w:space="0" w:color="auto"/>
                <w:left w:val="none" w:sz="0" w:space="0" w:color="auto"/>
                <w:bottom w:val="none" w:sz="0" w:space="0" w:color="auto"/>
                <w:right w:val="none" w:sz="0" w:space="0" w:color="auto"/>
              </w:divBdr>
              <w:divsChild>
                <w:div w:id="576207021">
                  <w:marLeft w:val="0"/>
                  <w:marRight w:val="0"/>
                  <w:marTop w:val="0"/>
                  <w:marBottom w:val="0"/>
                  <w:divBdr>
                    <w:top w:val="none" w:sz="0" w:space="0" w:color="auto"/>
                    <w:left w:val="none" w:sz="0" w:space="0" w:color="auto"/>
                    <w:bottom w:val="none" w:sz="0" w:space="0" w:color="auto"/>
                    <w:right w:val="none" w:sz="0" w:space="0" w:color="auto"/>
                  </w:divBdr>
                  <w:divsChild>
                    <w:div w:id="28533598">
                      <w:marLeft w:val="0"/>
                      <w:marRight w:val="0"/>
                      <w:marTop w:val="0"/>
                      <w:marBottom w:val="0"/>
                      <w:divBdr>
                        <w:top w:val="none" w:sz="0" w:space="0" w:color="auto"/>
                        <w:left w:val="none" w:sz="0" w:space="0" w:color="auto"/>
                        <w:bottom w:val="none" w:sz="0" w:space="0" w:color="auto"/>
                        <w:right w:val="none" w:sz="0" w:space="0" w:color="auto"/>
                      </w:divBdr>
                      <w:divsChild>
                        <w:div w:id="548304231">
                          <w:marLeft w:val="0"/>
                          <w:marRight w:val="0"/>
                          <w:marTop w:val="0"/>
                          <w:marBottom w:val="240"/>
                          <w:divBdr>
                            <w:top w:val="none" w:sz="0" w:space="0" w:color="auto"/>
                            <w:left w:val="none" w:sz="0" w:space="0" w:color="auto"/>
                            <w:bottom w:val="none" w:sz="0" w:space="0" w:color="auto"/>
                            <w:right w:val="none" w:sz="0" w:space="0" w:color="auto"/>
                          </w:divBdr>
                        </w:div>
                        <w:div w:id="730009189">
                          <w:marLeft w:val="0"/>
                          <w:marRight w:val="0"/>
                          <w:marTop w:val="0"/>
                          <w:marBottom w:val="240"/>
                          <w:divBdr>
                            <w:top w:val="none" w:sz="0" w:space="0" w:color="auto"/>
                            <w:left w:val="none" w:sz="0" w:space="0" w:color="auto"/>
                            <w:bottom w:val="none" w:sz="0" w:space="0" w:color="auto"/>
                            <w:right w:val="none" w:sz="0" w:space="0" w:color="auto"/>
                          </w:divBdr>
                        </w:div>
                        <w:div w:id="1237671271">
                          <w:marLeft w:val="0"/>
                          <w:marRight w:val="0"/>
                          <w:marTop w:val="0"/>
                          <w:marBottom w:val="240"/>
                          <w:divBdr>
                            <w:top w:val="none" w:sz="0" w:space="0" w:color="auto"/>
                            <w:left w:val="none" w:sz="0" w:space="0" w:color="auto"/>
                            <w:bottom w:val="none" w:sz="0" w:space="0" w:color="auto"/>
                            <w:right w:val="none" w:sz="0" w:space="0" w:color="auto"/>
                          </w:divBdr>
                        </w:div>
                        <w:div w:id="1686126684">
                          <w:marLeft w:val="0"/>
                          <w:marRight w:val="0"/>
                          <w:marTop w:val="0"/>
                          <w:marBottom w:val="240"/>
                          <w:divBdr>
                            <w:top w:val="none" w:sz="0" w:space="0" w:color="auto"/>
                            <w:left w:val="none" w:sz="0" w:space="0" w:color="auto"/>
                            <w:bottom w:val="none" w:sz="0" w:space="0" w:color="auto"/>
                            <w:right w:val="none" w:sz="0" w:space="0" w:color="auto"/>
                          </w:divBdr>
                        </w:div>
                        <w:div w:id="825702173">
                          <w:marLeft w:val="0"/>
                          <w:marRight w:val="0"/>
                          <w:marTop w:val="0"/>
                          <w:marBottom w:val="240"/>
                          <w:divBdr>
                            <w:top w:val="none" w:sz="0" w:space="0" w:color="auto"/>
                            <w:left w:val="none" w:sz="0" w:space="0" w:color="auto"/>
                            <w:bottom w:val="none" w:sz="0" w:space="0" w:color="auto"/>
                            <w:right w:val="none" w:sz="0" w:space="0" w:color="auto"/>
                          </w:divBdr>
                        </w:div>
                        <w:div w:id="1869831055">
                          <w:marLeft w:val="0"/>
                          <w:marRight w:val="0"/>
                          <w:marTop w:val="0"/>
                          <w:marBottom w:val="240"/>
                          <w:divBdr>
                            <w:top w:val="none" w:sz="0" w:space="0" w:color="auto"/>
                            <w:left w:val="none" w:sz="0" w:space="0" w:color="auto"/>
                            <w:bottom w:val="none" w:sz="0" w:space="0" w:color="auto"/>
                            <w:right w:val="none" w:sz="0" w:space="0" w:color="auto"/>
                          </w:divBdr>
                        </w:div>
                        <w:div w:id="438305711">
                          <w:marLeft w:val="0"/>
                          <w:marRight w:val="0"/>
                          <w:marTop w:val="0"/>
                          <w:marBottom w:val="240"/>
                          <w:divBdr>
                            <w:top w:val="none" w:sz="0" w:space="0" w:color="auto"/>
                            <w:left w:val="none" w:sz="0" w:space="0" w:color="auto"/>
                            <w:bottom w:val="none" w:sz="0" w:space="0" w:color="auto"/>
                            <w:right w:val="none" w:sz="0" w:space="0" w:color="auto"/>
                          </w:divBdr>
                        </w:div>
                        <w:div w:id="14751057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erfurt.ihk.de/blob/efihk24/servicemarken/branchen/downloads/3451330/a5820fd42a2dbd924f7499e809a76757/BMF-Schreiben-2010-zu-Bargeschaeften-data.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16441-6E21-41AE-A60C-270BE4BDA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4392</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Müller</dc:creator>
  <cp:keywords/>
  <dc:description/>
  <cp:lastModifiedBy>Bernd Benkert-Stock</cp:lastModifiedBy>
  <cp:revision>2</cp:revision>
  <cp:lastPrinted>2016-12-02T12:17:00Z</cp:lastPrinted>
  <dcterms:created xsi:type="dcterms:W3CDTF">2016-12-02T12:17:00Z</dcterms:created>
  <dcterms:modified xsi:type="dcterms:W3CDTF">2016-12-02T12:17:00Z</dcterms:modified>
</cp:coreProperties>
</file>